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B3E" w:rsidRDefault="00790B3E" w:rsidP="00790B3E"/>
    <w:p w:rsidR="00790B3E" w:rsidRPr="00AE19F6" w:rsidRDefault="00790B3E" w:rsidP="00790B3E">
      <w:r w:rsidRPr="00AE19F6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1F366F7" wp14:editId="51C1F802">
            <wp:simplePos x="0" y="0"/>
            <wp:positionH relativeFrom="margin">
              <wp:align>center</wp:align>
            </wp:positionH>
            <wp:positionV relativeFrom="paragraph">
              <wp:posOffset>187960</wp:posOffset>
            </wp:positionV>
            <wp:extent cx="3668395" cy="4316730"/>
            <wp:effectExtent l="0" t="0" r="8255" b="7620"/>
            <wp:wrapNone/>
            <wp:docPr id="4" name="Picture 4" descr="C:\Users\billy.evans\AppData\Local\Temp\Temp1_TPC LOGO FAMILY (2021).zip\TPC LOGO FAMILY (2021)\TPC LOGO SET (B) White Backgrounds\tpc_tri-logo_(b)_portrait_str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lly.evans\AppData\Local\Temp\Temp1_TPC LOGO FAMILY (2021).zip\TPC LOGO FAMILY (2021)\TPC LOGO SET (B) White Backgrounds\tpc_tri-logo_(b)_portrait_stra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AE1D7" wp14:editId="0D56E6ED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5715000" cy="1981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B3E" w:rsidRPr="00AE19F6" w:rsidRDefault="00790B3E" w:rsidP="00790B3E">
                            <w:pPr>
                              <w:jc w:val="center"/>
                              <w:rPr>
                                <w:rFonts w:ascii="Bahnschrift Light" w:hAnsi="Bahnschrift Light"/>
                                <w:sz w:val="96"/>
                              </w:rPr>
                            </w:pPr>
                            <w:r>
                              <w:rPr>
                                <w:rFonts w:ascii="Bahnschrift Light" w:hAnsi="Bahnschrift Light"/>
                                <w:sz w:val="96"/>
                              </w:rPr>
                              <w:t>Autism-Friendly Teaching Principles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AE1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.2pt;width:450pt;height:15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" filled="f" stroked="f" strokeweight=".5pt">
                <v:textbox>
                  <w:txbxContent>
                    <w:p w:rsidR="00790B3E" w:rsidRPr="00AE19F6" w:rsidRDefault="00790B3E" w:rsidP="00790B3E">
                      <w:pPr>
                        <w:jc w:val="center"/>
                        <w:rPr>
                          <w:rFonts w:ascii="Bahnschrift Light" w:hAnsi="Bahnschrift Light"/>
                          <w:sz w:val="96"/>
                        </w:rPr>
                      </w:pPr>
                      <w:r>
                        <w:rPr>
                          <w:rFonts w:ascii="Bahnschrift Light" w:hAnsi="Bahnschrift Light"/>
                          <w:sz w:val="96"/>
                        </w:rPr>
                        <w:t>Autism-Friendly Teaching Principles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tbl>
      <w:tblPr>
        <w:tblStyle w:val="TableGrid1"/>
        <w:tblpPr w:leftFromText="180" w:rightFromText="180" w:vertAnchor="page" w:horzAnchor="margin" w:tblpXSpec="center" w:tblpY="12862"/>
        <w:tblW w:w="10593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340"/>
        <w:gridCol w:w="2501"/>
        <w:gridCol w:w="2501"/>
        <w:gridCol w:w="3251"/>
      </w:tblGrid>
      <w:tr w:rsidR="00790B3E" w:rsidRPr="00AE19F6" w:rsidTr="00984DAA">
        <w:trPr>
          <w:trHeight w:val="445"/>
        </w:trPr>
        <w:tc>
          <w:tcPr>
            <w:tcW w:w="2340" w:type="dxa"/>
            <w:shd w:val="clear" w:color="auto" w:fill="EEECE1"/>
            <w:vAlign w:val="center"/>
          </w:tcPr>
          <w:p w:rsidR="00790B3E" w:rsidRPr="00AE19F6" w:rsidRDefault="00790B3E" w:rsidP="00984DAA">
            <w:pPr>
              <w:spacing w:after="200" w:line="276" w:lineRule="auto"/>
              <w:jc w:val="center"/>
              <w:rPr>
                <w:rFonts w:ascii="Bahnschrift SemiBold" w:eastAsia="Calibri" w:hAnsi="Bahnschrift SemiBold" w:cs="Arial"/>
                <w:b/>
                <w:sz w:val="24"/>
              </w:rPr>
            </w:pPr>
            <w:r w:rsidRPr="00AE19F6">
              <w:rPr>
                <w:rFonts w:ascii="Bahnschrift SemiBold" w:eastAsia="Calibri" w:hAnsi="Bahnschrift SemiBold" w:cs="Arial"/>
                <w:b/>
                <w:sz w:val="32"/>
              </w:rPr>
              <w:t>Last Reviewed &amp; Updated:</w:t>
            </w:r>
          </w:p>
        </w:tc>
        <w:tc>
          <w:tcPr>
            <w:tcW w:w="2501" w:type="dxa"/>
            <w:vAlign w:val="center"/>
          </w:tcPr>
          <w:p w:rsidR="00790B3E" w:rsidRPr="00AE19F6" w:rsidRDefault="00474599" w:rsidP="00984DAA">
            <w:pPr>
              <w:spacing w:after="200" w:line="276" w:lineRule="auto"/>
              <w:jc w:val="center"/>
              <w:rPr>
                <w:rFonts w:ascii="Bahnschrift Light" w:eastAsia="Calibri" w:hAnsi="Bahnschrift Light" w:cs="Arial"/>
                <w:sz w:val="36"/>
              </w:rPr>
            </w:pPr>
            <w:r>
              <w:rPr>
                <w:rFonts w:ascii="Bahnschrift Light" w:eastAsia="Calibri" w:hAnsi="Bahnschrift Light" w:cs="Arial"/>
                <w:sz w:val="36"/>
              </w:rPr>
              <w:t xml:space="preserve">July </w:t>
            </w:r>
            <w:r w:rsidR="00790B3E">
              <w:rPr>
                <w:rFonts w:ascii="Bahnschrift Light" w:eastAsia="Calibri" w:hAnsi="Bahnschrift Light" w:cs="Arial"/>
                <w:sz w:val="36"/>
              </w:rPr>
              <w:t>202</w:t>
            </w:r>
            <w:r w:rsidR="005A7B39">
              <w:rPr>
                <w:rFonts w:ascii="Bahnschrift Light" w:eastAsia="Calibri" w:hAnsi="Bahnschrift Light" w:cs="Arial"/>
                <w:sz w:val="36"/>
              </w:rPr>
              <w:t>5</w:t>
            </w:r>
          </w:p>
        </w:tc>
        <w:tc>
          <w:tcPr>
            <w:tcW w:w="2501" w:type="dxa"/>
            <w:shd w:val="clear" w:color="auto" w:fill="EEECE1"/>
            <w:vAlign w:val="center"/>
          </w:tcPr>
          <w:p w:rsidR="00790B3E" w:rsidRPr="00AE19F6" w:rsidRDefault="00790B3E" w:rsidP="00984DAA">
            <w:pPr>
              <w:spacing w:after="200" w:line="276" w:lineRule="auto"/>
              <w:jc w:val="center"/>
              <w:rPr>
                <w:rFonts w:ascii="Bahnschrift SemiBold" w:eastAsia="Calibri" w:hAnsi="Bahnschrift SemiBold" w:cs="Arial"/>
                <w:b/>
                <w:sz w:val="36"/>
              </w:rPr>
            </w:pPr>
            <w:r w:rsidRPr="00AE19F6">
              <w:rPr>
                <w:rFonts w:ascii="Bahnschrift SemiBold" w:eastAsia="Calibri" w:hAnsi="Bahnschrift SemiBold" w:cs="Arial"/>
                <w:b/>
                <w:sz w:val="32"/>
              </w:rPr>
              <w:t>Due for Review:</w:t>
            </w:r>
          </w:p>
        </w:tc>
        <w:tc>
          <w:tcPr>
            <w:tcW w:w="3251" w:type="dxa"/>
            <w:vAlign w:val="center"/>
          </w:tcPr>
          <w:p w:rsidR="00790B3E" w:rsidRPr="00AE19F6" w:rsidRDefault="00790B3E" w:rsidP="00984DAA">
            <w:pPr>
              <w:spacing w:after="200" w:line="276" w:lineRule="auto"/>
              <w:jc w:val="center"/>
              <w:rPr>
                <w:rFonts w:ascii="Bahnschrift Light" w:eastAsia="Calibri" w:hAnsi="Bahnschrift Light" w:cs="Arial"/>
                <w:sz w:val="36"/>
              </w:rPr>
            </w:pPr>
            <w:r>
              <w:rPr>
                <w:rFonts w:ascii="Bahnschrift Light" w:eastAsia="Calibri" w:hAnsi="Bahnschrift Light" w:cs="Arial"/>
                <w:sz w:val="36"/>
              </w:rPr>
              <w:t>July 202</w:t>
            </w:r>
            <w:r w:rsidR="005A7B39">
              <w:rPr>
                <w:rFonts w:ascii="Bahnschrift Light" w:eastAsia="Calibri" w:hAnsi="Bahnschrift Light" w:cs="Arial"/>
                <w:sz w:val="36"/>
              </w:rPr>
              <w:t>6</w:t>
            </w:r>
            <w:bookmarkStart w:id="0" w:name="_GoBack"/>
            <w:bookmarkEnd w:id="0"/>
          </w:p>
        </w:tc>
      </w:tr>
    </w:tbl>
    <w:p w:rsidR="00790B3E" w:rsidRPr="00AE19F6" w:rsidRDefault="00790B3E" w:rsidP="00790B3E"/>
    <w:p w:rsidR="00790B3E" w:rsidRPr="00AE19F6" w:rsidRDefault="00790B3E" w:rsidP="00790B3E"/>
    <w:p w:rsidR="00790B3E" w:rsidRPr="00AE19F6" w:rsidRDefault="00790B3E" w:rsidP="00790B3E"/>
    <w:p w:rsidR="00135235" w:rsidRDefault="00135235">
      <w:pPr>
        <w:rPr>
          <w:rFonts w:ascii="Century Gothic" w:hAnsi="Century Gothic" w:cs="Arial"/>
          <w:sz w:val="40"/>
        </w:rPr>
      </w:pPr>
    </w:p>
    <w:p w:rsidR="00790B3E" w:rsidRDefault="00790B3E">
      <w:pPr>
        <w:ind w:left="-142"/>
        <w:jc w:val="center"/>
        <w:rPr>
          <w:rFonts w:ascii="Century Gothic" w:hAnsi="Century Gothic" w:cs="Arial"/>
          <w:sz w:val="40"/>
        </w:rPr>
      </w:pPr>
    </w:p>
    <w:p w:rsidR="00790B3E" w:rsidRDefault="00790B3E">
      <w:pPr>
        <w:ind w:left="-142"/>
        <w:jc w:val="center"/>
        <w:rPr>
          <w:rFonts w:ascii="Century Gothic" w:hAnsi="Century Gothic" w:cs="Arial"/>
          <w:sz w:val="40"/>
        </w:rPr>
      </w:pPr>
    </w:p>
    <w:p w:rsidR="00135235" w:rsidRDefault="00D7389B">
      <w:pPr>
        <w:ind w:left="-142"/>
        <w:jc w:val="center"/>
        <w:rPr>
          <w:rFonts w:ascii="Century Gothic" w:hAnsi="Century Gothic" w:cs="Arial"/>
          <w:sz w:val="40"/>
        </w:rPr>
      </w:pPr>
      <w:r>
        <w:rPr>
          <w:rFonts w:ascii="Century Gothic" w:hAnsi="Century Gothic" w:cs="Arial"/>
          <w:sz w:val="40"/>
        </w:rPr>
        <w:lastRenderedPageBreak/>
        <w:t>Autism-Friendly Teaching Principles</w:t>
      </w:r>
    </w:p>
    <w:p w:rsidR="00135235" w:rsidRDefault="00D7389B">
      <w:pPr>
        <w:ind w:left="-142"/>
        <w:jc w:val="center"/>
        <w:rPr>
          <w:rFonts w:ascii="Century Gothic" w:hAnsi="Century Gothic" w:cs="Arial"/>
          <w:b/>
          <w:sz w:val="28"/>
        </w:rPr>
      </w:pPr>
      <w:r>
        <w:rPr>
          <w:rFonts w:ascii="Century Gothic" w:hAnsi="Century Gothic" w:cs="Arial"/>
          <w:b/>
          <w:sz w:val="28"/>
        </w:rPr>
        <w:t>Agreed ‘</w:t>
      </w:r>
      <w:r w:rsidR="00474599">
        <w:rPr>
          <w:rFonts w:ascii="Century Gothic" w:hAnsi="Century Gothic" w:cs="Arial"/>
          <w:b/>
          <w:sz w:val="28"/>
        </w:rPr>
        <w:t>Adaptive’</w:t>
      </w:r>
      <w:r>
        <w:rPr>
          <w:rFonts w:ascii="Century Gothic" w:hAnsi="Century Gothic" w:cs="Arial"/>
          <w:b/>
          <w:sz w:val="28"/>
        </w:rPr>
        <w:t xml:space="preserve"> Approaches </w:t>
      </w:r>
    </w:p>
    <w:p w:rsidR="00135235" w:rsidRDefault="00D7389B">
      <w:pPr>
        <w:ind w:left="-142"/>
        <w:jc w:val="center"/>
        <w:rPr>
          <w:rFonts w:ascii="Century Gothic" w:hAnsi="Century Gothic" w:cs="Arial"/>
          <w:b/>
          <w:sz w:val="28"/>
        </w:rPr>
      </w:pPr>
      <w:r>
        <w:rPr>
          <w:rFonts w:ascii="Century Gothic" w:hAnsi="Century Gothic" w:cs="Arial"/>
          <w:b/>
          <w:sz w:val="28"/>
        </w:rPr>
        <w:t xml:space="preserve">to Autism and </w:t>
      </w:r>
      <w:r w:rsidR="00474599">
        <w:rPr>
          <w:rFonts w:ascii="Century Gothic" w:hAnsi="Century Gothic" w:cs="Arial"/>
          <w:b/>
          <w:sz w:val="28"/>
        </w:rPr>
        <w:t>Autistic</w:t>
      </w:r>
      <w:r>
        <w:rPr>
          <w:rFonts w:ascii="Century Gothic" w:hAnsi="Century Gothic" w:cs="Arial"/>
          <w:b/>
          <w:sz w:val="28"/>
        </w:rPr>
        <w:t xml:space="preserve"> Traits</w:t>
      </w:r>
    </w:p>
    <w:p w:rsidR="00135235" w:rsidRDefault="00D7389B">
      <w:pPr>
        <w:ind w:left="-142"/>
        <w:jc w:val="both"/>
        <w:rPr>
          <w:rFonts w:ascii="Century Gothic" w:hAnsi="Century Gothic" w:cs="Arial"/>
          <w:sz w:val="24"/>
          <w:szCs w:val="24"/>
          <w:u w:val="single"/>
        </w:rPr>
      </w:pPr>
      <w:r>
        <w:rPr>
          <w:rFonts w:ascii="Century Gothic" w:hAnsi="Century Gothic" w:cs="Arial"/>
          <w:sz w:val="24"/>
          <w:szCs w:val="24"/>
          <w:u w:val="single"/>
        </w:rPr>
        <w:t>1) Routines and Unscheduled Changes</w:t>
      </w:r>
    </w:p>
    <w:p w:rsidR="00B3741B" w:rsidRDefault="00B3741B">
      <w:pPr>
        <w:pStyle w:val="ListParagraph"/>
        <w:numPr>
          <w:ilvl w:val="0"/>
          <w:numId w:val="17"/>
        </w:num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Students will be given advance notice of any changes in order to process that information </w:t>
      </w:r>
    </w:p>
    <w:p w:rsidR="00135235" w:rsidRDefault="00D7389B">
      <w:pPr>
        <w:pStyle w:val="ListParagraph"/>
        <w:numPr>
          <w:ilvl w:val="0"/>
          <w:numId w:val="17"/>
        </w:num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We will provide a visual reminder / bulletin of the day ahead in form time</w:t>
      </w:r>
      <w:r w:rsidR="00B3741B">
        <w:rPr>
          <w:rFonts w:ascii="Century Gothic" w:hAnsi="Century Gothic" w:cs="Arial"/>
          <w:sz w:val="24"/>
          <w:szCs w:val="24"/>
        </w:rPr>
        <w:t xml:space="preserve"> as appropriate</w:t>
      </w:r>
    </w:p>
    <w:p w:rsidR="00135235" w:rsidRDefault="00D7389B">
      <w:pPr>
        <w:pStyle w:val="ListParagraph"/>
        <w:numPr>
          <w:ilvl w:val="0"/>
          <w:numId w:val="17"/>
        </w:num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As part of their ‘learner pack’, we will provide each student with a highlighted timetable which they can place on the backdoor of their locker for reference throughout the school day.</w:t>
      </w:r>
    </w:p>
    <w:p w:rsidR="00135235" w:rsidRDefault="00D7389B">
      <w:pPr>
        <w:ind w:left="-142"/>
        <w:jc w:val="both"/>
        <w:rPr>
          <w:rFonts w:ascii="Century Gothic" w:hAnsi="Century Gothic" w:cs="Arial"/>
          <w:sz w:val="24"/>
          <w:szCs w:val="24"/>
          <w:u w:val="single"/>
        </w:rPr>
      </w:pPr>
      <w:r>
        <w:rPr>
          <w:rFonts w:ascii="Century Gothic" w:hAnsi="Century Gothic" w:cs="Arial"/>
          <w:sz w:val="24"/>
          <w:szCs w:val="24"/>
          <w:u w:val="single"/>
        </w:rPr>
        <w:t>2) Environment</w:t>
      </w:r>
    </w:p>
    <w:p w:rsidR="00135235" w:rsidRDefault="00D7389B">
      <w:pPr>
        <w:pStyle w:val="ListParagraph"/>
        <w:numPr>
          <w:ilvl w:val="0"/>
          <w:numId w:val="18"/>
        </w:num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We try to minimise distractions at the front of the room / around the whiteboards.</w:t>
      </w:r>
    </w:p>
    <w:p w:rsidR="00135235" w:rsidRDefault="00D7389B">
      <w:pPr>
        <w:pStyle w:val="ListParagraph"/>
        <w:numPr>
          <w:ilvl w:val="0"/>
          <w:numId w:val="18"/>
        </w:num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We will reduce background noise wherever possible – not leaving computers running when not being used, keeping the door shut, using break-out spaces for students who are loudly distressed.</w:t>
      </w:r>
    </w:p>
    <w:p w:rsidR="00135235" w:rsidRDefault="00D7389B">
      <w:pPr>
        <w:pStyle w:val="ListParagraph"/>
        <w:numPr>
          <w:ilvl w:val="0"/>
          <w:numId w:val="18"/>
        </w:num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We will reduce the amount of light wherever possible – turning off overhead lights, closing blinds, using coloured overlays.</w:t>
      </w:r>
    </w:p>
    <w:p w:rsidR="00135235" w:rsidRDefault="00D7389B">
      <w:pPr>
        <w:pStyle w:val="ListParagraph"/>
        <w:numPr>
          <w:ilvl w:val="0"/>
          <w:numId w:val="18"/>
        </w:num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We will use seating plans to take into consideration personal space, the need for minimal distraction etc.</w:t>
      </w:r>
    </w:p>
    <w:p w:rsidR="00135235" w:rsidRDefault="00D7389B">
      <w:pPr>
        <w:pStyle w:val="ListParagraph"/>
        <w:numPr>
          <w:ilvl w:val="0"/>
          <w:numId w:val="18"/>
        </w:num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We will allow students to take ‘time out’ of the lesson if they are feeling overwhelmed, ‘using traffic light cards,’ and will support them when they return.</w:t>
      </w:r>
    </w:p>
    <w:p w:rsidR="00135235" w:rsidRDefault="00D7389B">
      <w:pPr>
        <w:ind w:left="-142"/>
        <w:jc w:val="both"/>
        <w:rPr>
          <w:rFonts w:ascii="Century Gothic" w:eastAsia="Times New Roman" w:hAnsi="Century Gothic" w:cs="Calibri"/>
          <w:sz w:val="24"/>
          <w:szCs w:val="24"/>
          <w:u w:val="single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u w:val="single"/>
          <w:lang w:eastAsia="en-GB"/>
        </w:rPr>
        <w:t>3) Use of Language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lang w:eastAsia="en-GB"/>
        </w:rPr>
        <w:t>We will give c</w:t>
      </w:r>
      <w:r w:rsidR="00670E1C">
        <w:rPr>
          <w:rFonts w:ascii="Century Gothic" w:eastAsia="Times New Roman" w:hAnsi="Century Gothic" w:cs="Calibri"/>
          <w:sz w:val="24"/>
          <w:szCs w:val="24"/>
          <w:lang w:eastAsia="en-GB"/>
        </w:rPr>
        <w:t>lear, step-by-step instructions, using a task board if necessary.</w:t>
      </w:r>
      <w:r>
        <w:rPr>
          <w:rFonts w:ascii="Century Gothic" w:eastAsia="Times New Roman" w:hAnsi="Century Gothic" w:cs="Calibri"/>
          <w:sz w:val="24"/>
          <w:szCs w:val="24"/>
          <w:lang w:eastAsia="en-GB"/>
        </w:rPr>
        <w:t xml:space="preserve">  As a general rule, give no more than three pieces of information at one time, repeating the instructions as necessary.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lang w:eastAsia="en-GB"/>
        </w:rPr>
        <w:t>We will allow ‘think time’ for students to process information.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lang w:eastAsia="en-GB"/>
        </w:rPr>
        <w:t xml:space="preserve">We will use visual cue cards and other props to reinforce our verbal communication – such as timers, cue cards, visualizers etc. 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lang w:eastAsia="en-GB"/>
        </w:rPr>
        <w:t>We will follow a clear rewards and consequences system to support positive behaviour.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lang w:eastAsia="en-GB"/>
        </w:rPr>
        <w:t xml:space="preserve">We will use the Blank Model of Questioning (What / Where / When </w:t>
      </w:r>
      <w:r>
        <w:rPr>
          <w:rFonts w:ascii="Century Gothic" w:eastAsia="Times New Roman" w:hAnsi="Century Gothic" w:cs="Calibri"/>
          <w:sz w:val="24"/>
          <w:szCs w:val="24"/>
          <w:lang w:eastAsia="en-GB"/>
        </w:rPr>
        <w:sym w:font="Wingdings" w:char="F0E0"/>
      </w:r>
      <w:r>
        <w:rPr>
          <w:rFonts w:ascii="Century Gothic" w:eastAsia="Times New Roman" w:hAnsi="Century Gothic" w:cs="Calibri"/>
          <w:sz w:val="24"/>
          <w:szCs w:val="24"/>
          <w:lang w:eastAsia="en-GB"/>
        </w:rPr>
        <w:t xml:space="preserve"> How </w:t>
      </w:r>
      <w:r>
        <w:rPr>
          <w:rFonts w:ascii="Century Gothic" w:eastAsia="Times New Roman" w:hAnsi="Century Gothic" w:cs="Calibri"/>
          <w:sz w:val="24"/>
          <w:szCs w:val="24"/>
          <w:lang w:eastAsia="en-GB"/>
        </w:rPr>
        <w:sym w:font="Wingdings" w:char="F0E0"/>
      </w:r>
      <w:r>
        <w:rPr>
          <w:rFonts w:ascii="Century Gothic" w:eastAsia="Times New Roman" w:hAnsi="Century Gothic" w:cs="Calibri"/>
          <w:sz w:val="24"/>
          <w:szCs w:val="24"/>
          <w:lang w:eastAsia="en-GB"/>
        </w:rPr>
        <w:t xml:space="preserve"> Why) to help students ‘find their voice’ in a safe, gradual way</w:t>
      </w:r>
    </w:p>
    <w:p w:rsidR="00135235" w:rsidRDefault="00D7389B">
      <w:pPr>
        <w:rPr>
          <w:rFonts w:ascii="Century Gothic" w:eastAsia="Times New Roman" w:hAnsi="Century Gothic" w:cs="Calibri"/>
          <w:sz w:val="24"/>
          <w:szCs w:val="24"/>
          <w:u w:val="single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u w:val="single"/>
          <w:lang w:eastAsia="en-GB"/>
        </w:rPr>
        <w:t>4) Teaching and Learning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lang w:eastAsia="en-GB"/>
        </w:rPr>
        <w:t>We will be mindful that sarcasm, metaphors or idioms may not be easily understood.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lang w:eastAsia="en-GB"/>
        </w:rPr>
        <w:t>We will provide ‘fidget toys’ for students who struggle to concentrate without a physical outlet.</w:t>
      </w:r>
      <w:r>
        <w:t xml:space="preserve"> 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</w:rPr>
        <w:t xml:space="preserve">We will encourage different methods of recording work – </w:t>
      </w:r>
      <w:r w:rsidR="00B3741B">
        <w:rPr>
          <w:rFonts w:ascii="Century Gothic" w:hAnsi="Century Gothic"/>
          <w:sz w:val="24"/>
          <w:szCs w:val="24"/>
        </w:rPr>
        <w:t>mind maps</w:t>
      </w:r>
      <w:r>
        <w:rPr>
          <w:rFonts w:ascii="Century Gothic" w:hAnsi="Century Gothic"/>
          <w:sz w:val="24"/>
          <w:szCs w:val="24"/>
        </w:rPr>
        <w:t>, laptops, scribing, word processing, diagrams.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hAnsi="Century Gothic"/>
          <w:sz w:val="24"/>
          <w:szCs w:val="24"/>
        </w:rPr>
        <w:t>We will ‘chunk’ longer tasks into shorter steps.</w:t>
      </w:r>
    </w:p>
    <w:p w:rsidR="00135235" w:rsidRDefault="00D7389B">
      <w:pPr>
        <w:rPr>
          <w:rFonts w:ascii="Century Gothic" w:eastAsia="Times New Roman" w:hAnsi="Century Gothic" w:cs="Calibri"/>
          <w:sz w:val="24"/>
          <w:szCs w:val="24"/>
          <w:u w:val="single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u w:val="single"/>
          <w:lang w:eastAsia="en-GB"/>
        </w:rPr>
        <w:lastRenderedPageBreak/>
        <w:t>5) Social Aspects of Classroom Learning</w:t>
      </w:r>
    </w:p>
    <w:p w:rsidR="00135235" w:rsidRDefault="00D7389B">
      <w:pPr>
        <w:pStyle w:val="ListParagraph"/>
        <w:numPr>
          <w:ilvl w:val="0"/>
          <w:numId w:val="18"/>
        </w:numPr>
        <w:rPr>
          <w:rFonts w:ascii="Century Gothic" w:eastAsia="Times New Roman" w:hAnsi="Century Gothic" w:cs="Calibri"/>
          <w:sz w:val="24"/>
          <w:szCs w:val="24"/>
          <w:lang w:eastAsia="en-GB"/>
        </w:rPr>
      </w:pPr>
      <w:r>
        <w:rPr>
          <w:rFonts w:ascii="Century Gothic" w:eastAsia="Times New Roman" w:hAnsi="Century Gothic" w:cs="Calibri"/>
          <w:sz w:val="24"/>
          <w:szCs w:val="24"/>
          <w:lang w:eastAsia="en-GB"/>
        </w:rPr>
        <w:t>We will be mindful of those students who prefer to work alone – seeking a healthy balance between allowing them to work comfortably and challenging them to leave their comfort zone</w:t>
      </w:r>
    </w:p>
    <w:p w:rsidR="00135235" w:rsidRDefault="00135235">
      <w:pPr>
        <w:rPr>
          <w:rFonts w:ascii="Century Gothic" w:eastAsia="Times New Roman" w:hAnsi="Century Gothic" w:cs="Calibri"/>
          <w:sz w:val="24"/>
          <w:szCs w:val="24"/>
          <w:u w:val="single"/>
          <w:lang w:eastAsia="en-GB"/>
        </w:rPr>
      </w:pPr>
    </w:p>
    <w:p w:rsidR="00135235" w:rsidRDefault="00135235">
      <w:pPr>
        <w:rPr>
          <w:rFonts w:ascii="Century Gothic" w:eastAsia="Times New Roman" w:hAnsi="Century Gothic" w:cs="Calibri"/>
          <w:sz w:val="24"/>
          <w:szCs w:val="24"/>
          <w:lang w:eastAsia="en-GB"/>
        </w:rPr>
      </w:pPr>
    </w:p>
    <w:p w:rsidR="00135235" w:rsidRDefault="00135235"/>
    <w:sectPr w:rsidR="00135235">
      <w:pgSz w:w="11906" w:h="16838"/>
      <w:pgMar w:top="709" w:right="849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3DFD"/>
    <w:multiLevelType w:val="multilevel"/>
    <w:tmpl w:val="C720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9453BE"/>
    <w:multiLevelType w:val="hybridMultilevel"/>
    <w:tmpl w:val="C1A6B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6339D"/>
    <w:multiLevelType w:val="multilevel"/>
    <w:tmpl w:val="9F4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B5112"/>
    <w:multiLevelType w:val="hybridMultilevel"/>
    <w:tmpl w:val="DEA4DB02"/>
    <w:lvl w:ilvl="0" w:tplc="0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29887B67"/>
    <w:multiLevelType w:val="hybridMultilevel"/>
    <w:tmpl w:val="D2BCF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2C9"/>
    <w:multiLevelType w:val="hybridMultilevel"/>
    <w:tmpl w:val="AFAA8A5E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B674086"/>
    <w:multiLevelType w:val="hybridMultilevel"/>
    <w:tmpl w:val="17EC2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B46C7"/>
    <w:multiLevelType w:val="hybridMultilevel"/>
    <w:tmpl w:val="A728465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435A1679"/>
    <w:multiLevelType w:val="hybridMultilevel"/>
    <w:tmpl w:val="9426F3D4"/>
    <w:lvl w:ilvl="0" w:tplc="0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4B833313"/>
    <w:multiLevelType w:val="multilevel"/>
    <w:tmpl w:val="170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8756B2"/>
    <w:multiLevelType w:val="multilevel"/>
    <w:tmpl w:val="7EF2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15891"/>
    <w:multiLevelType w:val="multilevel"/>
    <w:tmpl w:val="E38E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1C74D2"/>
    <w:multiLevelType w:val="hybridMultilevel"/>
    <w:tmpl w:val="CCF0A8F6"/>
    <w:lvl w:ilvl="0" w:tplc="0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68903E6"/>
    <w:multiLevelType w:val="hybridMultilevel"/>
    <w:tmpl w:val="8778A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B751C"/>
    <w:multiLevelType w:val="hybridMultilevel"/>
    <w:tmpl w:val="041AB9F2"/>
    <w:lvl w:ilvl="0" w:tplc="0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5" w15:restartNumberingAfterBreak="0">
    <w:nsid w:val="60892E88"/>
    <w:multiLevelType w:val="multilevel"/>
    <w:tmpl w:val="85FA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E73794"/>
    <w:multiLevelType w:val="hybridMultilevel"/>
    <w:tmpl w:val="C2DE6E9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2691440"/>
    <w:multiLevelType w:val="hybridMultilevel"/>
    <w:tmpl w:val="2DDCBB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6043AE"/>
    <w:multiLevelType w:val="hybridMultilevel"/>
    <w:tmpl w:val="45EA9DC8"/>
    <w:lvl w:ilvl="0" w:tplc="0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9"/>
  </w:num>
  <w:num w:numId="5">
    <w:abstractNumId w:val="0"/>
  </w:num>
  <w:num w:numId="6">
    <w:abstractNumId w:val="10"/>
  </w:num>
  <w:num w:numId="7">
    <w:abstractNumId w:val="16"/>
  </w:num>
  <w:num w:numId="8">
    <w:abstractNumId w:val="1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8"/>
  </w:num>
  <w:num w:numId="14">
    <w:abstractNumId w:val="12"/>
  </w:num>
  <w:num w:numId="15">
    <w:abstractNumId w:val="3"/>
  </w:num>
  <w:num w:numId="16">
    <w:abstractNumId w:val="5"/>
  </w:num>
  <w:num w:numId="17">
    <w:abstractNumId w:val="13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235"/>
    <w:rsid w:val="00135235"/>
    <w:rsid w:val="00474599"/>
    <w:rsid w:val="005A7B39"/>
    <w:rsid w:val="00670E1C"/>
    <w:rsid w:val="00790B3E"/>
    <w:rsid w:val="00B3741B"/>
    <w:rsid w:val="00D7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922F1"/>
  <w15:chartTrackingRefBased/>
  <w15:docId w15:val="{33607D78-680F-4AE9-BDEC-7EB8F7A3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2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Grant</dc:creator>
  <cp:keywords/>
  <dc:description/>
  <cp:lastModifiedBy>Mrs Holland</cp:lastModifiedBy>
  <cp:revision>12</cp:revision>
  <cp:lastPrinted>2017-07-14T07:58:00Z</cp:lastPrinted>
  <dcterms:created xsi:type="dcterms:W3CDTF">2017-01-12T08:07:00Z</dcterms:created>
  <dcterms:modified xsi:type="dcterms:W3CDTF">2025-09-08T12:32:00Z</dcterms:modified>
</cp:coreProperties>
</file>